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959D" w14:textId="77777777" w:rsidR="00C679ED" w:rsidRDefault="00000000">
      <w:pPr>
        <w:spacing w:line="500" w:lineRule="exact"/>
        <w:jc w:val="center"/>
        <w:rPr>
          <w:rFonts w:ascii="宋体" w:hAnsi="宋体" w:cs="宋体" w:hint="eastAsia"/>
          <w:b/>
          <w:sz w:val="28"/>
          <w:szCs w:val="28"/>
        </w:rPr>
      </w:pPr>
      <w:bookmarkStart w:id="0" w:name="OLE_LINK4"/>
      <w:bookmarkStart w:id="1" w:name="OLE_LINK3"/>
      <w:r>
        <w:rPr>
          <w:rFonts w:ascii="宋体" w:hAnsi="宋体" w:cs="宋体" w:hint="eastAsia"/>
          <w:b/>
          <w:sz w:val="28"/>
          <w:szCs w:val="28"/>
        </w:rPr>
        <w:t xml:space="preserve">2025年度泗洪城区桥梁常规检测服务采购项目 </w:t>
      </w:r>
    </w:p>
    <w:p w14:paraId="5D84733D" w14:textId="77777777" w:rsidR="00C679ED" w:rsidRDefault="00000000">
      <w:pPr>
        <w:spacing w:line="500" w:lineRule="exact"/>
        <w:jc w:val="center"/>
        <w:rPr>
          <w:rFonts w:ascii="宋体" w:hAnsi="宋体" w:cs="宋体" w:hint="eastAsia"/>
          <w:b/>
          <w:bCs/>
          <w:color w:val="000000" w:themeColor="text1"/>
          <w:kern w:val="0"/>
          <w:sz w:val="28"/>
          <w:szCs w:val="28"/>
          <w:highlight w:val="white"/>
        </w:rPr>
      </w:pPr>
      <w:r>
        <w:rPr>
          <w:rFonts w:ascii="宋体" w:hAnsi="宋体" w:cs="宋体" w:hint="eastAsia"/>
          <w:b/>
          <w:bCs/>
          <w:color w:val="000000" w:themeColor="text1"/>
          <w:kern w:val="0"/>
          <w:sz w:val="28"/>
          <w:szCs w:val="28"/>
          <w:highlight w:val="white"/>
        </w:rPr>
        <w:t>征求意见公告</w:t>
      </w:r>
    </w:p>
    <w:p w14:paraId="62A3B2A0" w14:textId="77777777" w:rsidR="00C679ED" w:rsidRDefault="00C679ED">
      <w:pPr>
        <w:spacing w:line="500" w:lineRule="exact"/>
        <w:ind w:firstLineChars="200" w:firstLine="480"/>
        <w:rPr>
          <w:rFonts w:ascii="宋体" w:hAnsi="宋体" w:cs="仿宋_GB2312" w:hint="eastAsia"/>
          <w:color w:val="000000" w:themeColor="text1"/>
          <w:sz w:val="24"/>
          <w:szCs w:val="24"/>
          <w:highlight w:val="white"/>
        </w:rPr>
      </w:pPr>
    </w:p>
    <w:p w14:paraId="5BBFB0B3" w14:textId="77777777" w:rsidR="00C679ED" w:rsidRDefault="00000000">
      <w:pPr>
        <w:spacing w:line="500" w:lineRule="exact"/>
        <w:ind w:firstLineChars="200" w:firstLine="480"/>
        <w:rPr>
          <w:rFonts w:ascii="宋体" w:hAnsi="宋体" w:cs="仿宋_GB2312" w:hint="eastAsia"/>
          <w:color w:val="000000" w:themeColor="text1"/>
          <w:sz w:val="24"/>
          <w:szCs w:val="24"/>
          <w:highlight w:val="white"/>
        </w:rPr>
      </w:pPr>
      <w:r>
        <w:rPr>
          <w:rFonts w:ascii="宋体" w:hAnsi="宋体" w:cs="仿宋_GB2312" w:hint="eastAsia"/>
          <w:color w:val="000000" w:themeColor="text1"/>
          <w:sz w:val="24"/>
          <w:szCs w:val="24"/>
          <w:highlight w:val="white"/>
          <w:u w:val="single"/>
        </w:rPr>
        <w:t>泗洪县住房和城乡建设局</w:t>
      </w:r>
      <w:r>
        <w:rPr>
          <w:rFonts w:ascii="宋体" w:hAnsi="宋体" w:cs="仿宋_GB2312" w:hint="eastAsia"/>
          <w:color w:val="000000" w:themeColor="text1"/>
          <w:sz w:val="24"/>
          <w:szCs w:val="24"/>
          <w:highlight w:val="white"/>
        </w:rPr>
        <w:t>就</w:t>
      </w:r>
      <w:r>
        <w:rPr>
          <w:rFonts w:ascii="宋体" w:hAnsi="宋体" w:cs="仿宋_GB2312" w:hint="eastAsia"/>
          <w:color w:val="000000" w:themeColor="text1"/>
          <w:sz w:val="24"/>
          <w:szCs w:val="24"/>
          <w:highlight w:val="white"/>
          <w:u w:val="single"/>
        </w:rPr>
        <w:t>2025年度泗洪城区桥梁常规检测服务采购项目</w:t>
      </w:r>
      <w:r>
        <w:rPr>
          <w:rFonts w:ascii="宋体" w:hAnsi="宋体" w:cs="仿宋_GB2312" w:hint="eastAsia"/>
          <w:color w:val="000000" w:themeColor="text1"/>
          <w:sz w:val="24"/>
          <w:szCs w:val="24"/>
          <w:highlight w:val="white"/>
        </w:rPr>
        <w:t>进行市场调研，邀请合格的供应商参与市场调研。有关事项如下：</w:t>
      </w:r>
    </w:p>
    <w:p w14:paraId="02B7D648" w14:textId="77777777" w:rsidR="00C679ED" w:rsidRDefault="00000000">
      <w:pPr>
        <w:spacing w:line="500" w:lineRule="exact"/>
        <w:ind w:firstLineChars="200" w:firstLine="480"/>
        <w:rPr>
          <w:rFonts w:ascii="宋体" w:hAnsi="宋体" w:cs="仿宋_GB2312" w:hint="eastAsia"/>
          <w:color w:val="000000" w:themeColor="text1"/>
          <w:sz w:val="24"/>
          <w:szCs w:val="24"/>
          <w:highlight w:val="white"/>
        </w:rPr>
      </w:pPr>
      <w:r>
        <w:rPr>
          <w:rFonts w:ascii="宋体" w:hAnsi="宋体" w:cs="仿宋_GB2312" w:hint="eastAsia"/>
          <w:color w:val="000000" w:themeColor="text1"/>
          <w:sz w:val="24"/>
          <w:szCs w:val="24"/>
          <w:highlight w:val="white"/>
        </w:rPr>
        <w:t>一、项目基本情况</w:t>
      </w:r>
    </w:p>
    <w:p w14:paraId="0DEC2DED" w14:textId="77777777" w:rsidR="00C679ED" w:rsidRDefault="00000000">
      <w:pPr>
        <w:spacing w:line="500" w:lineRule="exact"/>
        <w:ind w:firstLineChars="200" w:firstLine="480"/>
        <w:rPr>
          <w:rFonts w:ascii="宋体" w:hAnsi="宋体" w:cs="仿宋_GB2312" w:hint="eastAsia"/>
          <w:color w:val="000000" w:themeColor="text1"/>
          <w:sz w:val="24"/>
          <w:szCs w:val="24"/>
          <w:highlight w:val="white"/>
        </w:rPr>
      </w:pPr>
      <w:r>
        <w:rPr>
          <w:rFonts w:ascii="宋体" w:hAnsi="宋体" w:cs="仿宋_GB2312" w:hint="eastAsia"/>
          <w:color w:val="000000" w:themeColor="text1"/>
          <w:sz w:val="24"/>
          <w:szCs w:val="24"/>
          <w:highlight w:val="white"/>
        </w:rPr>
        <w:t>（一）项目名称：2025年度泗洪城区桥梁常规检测服务采购项目</w:t>
      </w:r>
    </w:p>
    <w:p w14:paraId="30DF8E20" w14:textId="77777777" w:rsidR="00C679ED" w:rsidRDefault="00000000">
      <w:pPr>
        <w:spacing w:line="500" w:lineRule="exact"/>
        <w:ind w:firstLineChars="200" w:firstLine="480"/>
        <w:rPr>
          <w:rFonts w:ascii="宋体" w:hAnsi="宋体" w:cs="仿宋_GB2312" w:hint="eastAsia"/>
          <w:color w:val="000000" w:themeColor="text1"/>
          <w:sz w:val="24"/>
          <w:szCs w:val="24"/>
          <w:highlight w:val="white"/>
        </w:rPr>
      </w:pPr>
      <w:r>
        <w:rPr>
          <w:rFonts w:ascii="宋体" w:hAnsi="宋体" w:cs="仿宋_GB2312" w:hint="eastAsia"/>
          <w:color w:val="000000" w:themeColor="text1"/>
          <w:sz w:val="24"/>
          <w:szCs w:val="24"/>
          <w:highlight w:val="white"/>
        </w:rPr>
        <w:t>（二）采购需求：</w:t>
      </w:r>
    </w:p>
    <w:tbl>
      <w:tblPr>
        <w:tblStyle w:val="a9"/>
        <w:tblW w:w="8789" w:type="dxa"/>
        <w:jc w:val="center"/>
        <w:tblLook w:val="04A0" w:firstRow="1" w:lastRow="0" w:firstColumn="1" w:lastColumn="0" w:noHBand="0" w:noVBand="1"/>
      </w:tblPr>
      <w:tblGrid>
        <w:gridCol w:w="848"/>
        <w:gridCol w:w="2175"/>
        <w:gridCol w:w="4020"/>
        <w:gridCol w:w="1746"/>
      </w:tblGrid>
      <w:tr w:rsidR="00C679ED" w14:paraId="7952A5BD" w14:textId="77777777">
        <w:trPr>
          <w:jc w:val="center"/>
        </w:trPr>
        <w:tc>
          <w:tcPr>
            <w:tcW w:w="848" w:type="dxa"/>
            <w:vAlign w:val="center"/>
          </w:tcPr>
          <w:p w14:paraId="28AF9FD1" w14:textId="77777777" w:rsidR="00C679ED" w:rsidRDefault="00000000">
            <w:pPr>
              <w:spacing w:line="500" w:lineRule="exact"/>
              <w:jc w:val="center"/>
              <w:rPr>
                <w:rFonts w:ascii="宋体" w:hAnsi="宋体" w:cs="仿宋_GB2312" w:hint="eastAsia"/>
                <w:color w:val="000000" w:themeColor="text1"/>
                <w:sz w:val="24"/>
                <w:szCs w:val="24"/>
                <w:highlight w:val="white"/>
              </w:rPr>
            </w:pPr>
            <w:bookmarkStart w:id="2" w:name="_Hlk109058146"/>
            <w:r>
              <w:rPr>
                <w:rFonts w:ascii="宋体" w:hAnsi="宋体" w:cs="仿宋_GB2312" w:hint="eastAsia"/>
                <w:color w:val="000000" w:themeColor="text1"/>
                <w:sz w:val="24"/>
                <w:szCs w:val="24"/>
                <w:highlight w:val="white"/>
              </w:rPr>
              <w:t>序号</w:t>
            </w:r>
          </w:p>
        </w:tc>
        <w:tc>
          <w:tcPr>
            <w:tcW w:w="2175" w:type="dxa"/>
            <w:vAlign w:val="center"/>
          </w:tcPr>
          <w:p w14:paraId="622D9064" w14:textId="77777777" w:rsidR="00C679ED" w:rsidRDefault="00000000">
            <w:pPr>
              <w:spacing w:line="500" w:lineRule="exact"/>
              <w:jc w:val="center"/>
              <w:rPr>
                <w:rFonts w:ascii="宋体" w:hAnsi="宋体" w:cs="仿宋_GB2312" w:hint="eastAsia"/>
                <w:color w:val="000000" w:themeColor="text1"/>
                <w:sz w:val="24"/>
                <w:szCs w:val="24"/>
                <w:highlight w:val="white"/>
              </w:rPr>
            </w:pPr>
            <w:r>
              <w:rPr>
                <w:rFonts w:ascii="宋体" w:hAnsi="宋体" w:cs="仿宋_GB2312" w:hint="eastAsia"/>
                <w:color w:val="000000" w:themeColor="text1"/>
                <w:sz w:val="24"/>
                <w:szCs w:val="24"/>
                <w:highlight w:val="white"/>
              </w:rPr>
              <w:t>标的</w:t>
            </w:r>
          </w:p>
        </w:tc>
        <w:tc>
          <w:tcPr>
            <w:tcW w:w="4020" w:type="dxa"/>
            <w:vAlign w:val="center"/>
          </w:tcPr>
          <w:p w14:paraId="1A6A6DB2" w14:textId="77777777" w:rsidR="00C679ED" w:rsidRDefault="00000000">
            <w:pPr>
              <w:spacing w:line="500" w:lineRule="exact"/>
              <w:jc w:val="center"/>
              <w:rPr>
                <w:rFonts w:ascii="宋体" w:hAnsi="宋体" w:cs="仿宋_GB2312" w:hint="eastAsia"/>
                <w:color w:val="000000" w:themeColor="text1"/>
                <w:sz w:val="24"/>
                <w:szCs w:val="24"/>
                <w:highlight w:val="white"/>
              </w:rPr>
            </w:pPr>
            <w:r>
              <w:rPr>
                <w:rFonts w:ascii="宋体" w:hAnsi="宋体" w:cs="仿宋_GB2312" w:hint="eastAsia"/>
                <w:color w:val="000000" w:themeColor="text1"/>
                <w:sz w:val="24"/>
                <w:szCs w:val="24"/>
                <w:highlight w:val="white"/>
              </w:rPr>
              <w:t>主要用途及功能</w:t>
            </w:r>
          </w:p>
        </w:tc>
        <w:tc>
          <w:tcPr>
            <w:tcW w:w="1746" w:type="dxa"/>
            <w:vAlign w:val="center"/>
          </w:tcPr>
          <w:p w14:paraId="0B31D82A" w14:textId="77777777" w:rsidR="00C679ED" w:rsidRDefault="00000000">
            <w:pPr>
              <w:spacing w:line="500" w:lineRule="exact"/>
              <w:jc w:val="center"/>
              <w:rPr>
                <w:rFonts w:ascii="宋体" w:hAnsi="宋体" w:cs="仿宋_GB2312" w:hint="eastAsia"/>
                <w:color w:val="000000" w:themeColor="text1"/>
                <w:sz w:val="24"/>
                <w:szCs w:val="24"/>
                <w:highlight w:val="white"/>
              </w:rPr>
            </w:pPr>
            <w:r>
              <w:rPr>
                <w:rFonts w:ascii="宋体" w:hAnsi="宋体" w:cs="仿宋_GB2312" w:hint="eastAsia"/>
                <w:color w:val="000000" w:themeColor="text1"/>
                <w:sz w:val="24"/>
                <w:szCs w:val="24"/>
                <w:highlight w:val="white"/>
              </w:rPr>
              <w:t>估算价    （万元）</w:t>
            </w:r>
          </w:p>
        </w:tc>
      </w:tr>
      <w:tr w:rsidR="00C679ED" w14:paraId="307E440E" w14:textId="77777777">
        <w:trPr>
          <w:trHeight w:val="2725"/>
          <w:jc w:val="center"/>
        </w:trPr>
        <w:tc>
          <w:tcPr>
            <w:tcW w:w="848" w:type="dxa"/>
            <w:vAlign w:val="center"/>
          </w:tcPr>
          <w:p w14:paraId="6FF049AF" w14:textId="77777777" w:rsidR="00C679ED" w:rsidRDefault="00000000">
            <w:pPr>
              <w:spacing w:line="500" w:lineRule="exact"/>
              <w:jc w:val="center"/>
              <w:rPr>
                <w:rFonts w:ascii="宋体" w:hAnsi="宋体" w:cs="仿宋_GB2312" w:hint="eastAsia"/>
                <w:color w:val="000000" w:themeColor="text1"/>
                <w:sz w:val="24"/>
                <w:szCs w:val="24"/>
                <w:highlight w:val="white"/>
              </w:rPr>
            </w:pPr>
            <w:r>
              <w:rPr>
                <w:rFonts w:ascii="宋体" w:hAnsi="宋体" w:cs="仿宋_GB2312" w:hint="eastAsia"/>
                <w:color w:val="000000" w:themeColor="text1"/>
                <w:sz w:val="24"/>
                <w:szCs w:val="24"/>
                <w:highlight w:val="white"/>
              </w:rPr>
              <w:t>1</w:t>
            </w:r>
          </w:p>
        </w:tc>
        <w:tc>
          <w:tcPr>
            <w:tcW w:w="2175" w:type="dxa"/>
            <w:vAlign w:val="center"/>
          </w:tcPr>
          <w:p w14:paraId="083C4556" w14:textId="77777777" w:rsidR="00C679ED" w:rsidRDefault="00000000">
            <w:pPr>
              <w:spacing w:line="440" w:lineRule="exact"/>
              <w:jc w:val="left"/>
              <w:rPr>
                <w:rFonts w:ascii="宋体" w:hAnsi="宋体" w:cs="仿宋_GB2312" w:hint="eastAsia"/>
                <w:color w:val="000000" w:themeColor="text1"/>
                <w:sz w:val="24"/>
                <w:szCs w:val="24"/>
                <w:highlight w:val="white"/>
              </w:rPr>
            </w:pPr>
            <w:r>
              <w:rPr>
                <w:rFonts w:ascii="宋体" w:hAnsi="宋体" w:cs="仿宋_GB2312" w:hint="eastAsia"/>
                <w:color w:val="000000" w:themeColor="text1"/>
                <w:sz w:val="24"/>
                <w:szCs w:val="24"/>
                <w:highlight w:val="white"/>
              </w:rPr>
              <w:t>2025年度泗洪城区桥梁常规检测服务采购项目</w:t>
            </w:r>
          </w:p>
        </w:tc>
        <w:tc>
          <w:tcPr>
            <w:tcW w:w="4020" w:type="dxa"/>
            <w:vAlign w:val="center"/>
          </w:tcPr>
          <w:p w14:paraId="4138306F" w14:textId="77777777" w:rsidR="00C679ED" w:rsidRDefault="00000000">
            <w:pPr>
              <w:spacing w:line="440" w:lineRule="exact"/>
              <w:jc w:val="left"/>
              <w:rPr>
                <w:rFonts w:ascii="宋体" w:hAnsi="宋体" w:cs="仿宋_GB2312" w:hint="eastAsia"/>
                <w:color w:val="000000" w:themeColor="text1"/>
                <w:sz w:val="24"/>
                <w:szCs w:val="24"/>
                <w:highlight w:val="white"/>
              </w:rPr>
            </w:pPr>
            <w:r>
              <w:rPr>
                <w:rFonts w:ascii="宋体" w:hAnsi="宋体" w:cs="宋体" w:hint="eastAsia"/>
                <w:sz w:val="24"/>
                <w:szCs w:val="24"/>
              </w:rPr>
              <w:t>对泗洪县城区6</w:t>
            </w:r>
            <w:r>
              <w:rPr>
                <w:rFonts w:ascii="宋体" w:hAnsi="宋体" w:cs="宋体"/>
                <w:sz w:val="24"/>
                <w:szCs w:val="24"/>
              </w:rPr>
              <w:t>4</w:t>
            </w:r>
            <w:r>
              <w:rPr>
                <w:rFonts w:ascii="宋体" w:hAnsi="宋体" w:cs="宋体" w:hint="eastAsia"/>
                <w:sz w:val="24"/>
                <w:szCs w:val="24"/>
              </w:rPr>
              <w:t>座桥梁进行常规检测、日常巡查、数据更新及基础数据统计整理。</w:t>
            </w:r>
          </w:p>
          <w:p w14:paraId="49E7FFFD" w14:textId="77777777" w:rsidR="00C679ED" w:rsidRDefault="00C679ED">
            <w:pPr>
              <w:spacing w:line="440" w:lineRule="exact"/>
              <w:jc w:val="left"/>
              <w:rPr>
                <w:rFonts w:ascii="宋体" w:hAnsi="宋体" w:cs="仿宋_GB2312" w:hint="eastAsia"/>
                <w:color w:val="000000" w:themeColor="text1"/>
                <w:sz w:val="24"/>
                <w:szCs w:val="24"/>
                <w:highlight w:val="white"/>
              </w:rPr>
            </w:pPr>
          </w:p>
        </w:tc>
        <w:tc>
          <w:tcPr>
            <w:tcW w:w="1746" w:type="dxa"/>
            <w:vAlign w:val="center"/>
          </w:tcPr>
          <w:p w14:paraId="434A709E" w14:textId="77777777" w:rsidR="00C679ED" w:rsidRDefault="00000000">
            <w:pPr>
              <w:spacing w:line="500" w:lineRule="exact"/>
              <w:jc w:val="center"/>
              <w:rPr>
                <w:rFonts w:ascii="宋体" w:hAnsi="宋体" w:cs="仿宋_GB2312" w:hint="eastAsia"/>
                <w:color w:val="000000" w:themeColor="text1"/>
                <w:sz w:val="24"/>
                <w:szCs w:val="24"/>
                <w:highlight w:val="white"/>
              </w:rPr>
            </w:pPr>
            <w:r>
              <w:rPr>
                <w:rFonts w:ascii="Times New Roman" w:hAnsi="Times New Roman" w:cs="仿宋" w:hint="eastAsia"/>
                <w:sz w:val="24"/>
                <w:szCs w:val="24"/>
              </w:rPr>
              <w:t>56.6769</w:t>
            </w:r>
          </w:p>
        </w:tc>
      </w:tr>
      <w:bookmarkEnd w:id="2"/>
    </w:tbl>
    <w:p w14:paraId="45A31B04" w14:textId="77777777" w:rsidR="00C679ED" w:rsidRDefault="00C679ED">
      <w:pPr>
        <w:spacing w:line="360" w:lineRule="auto"/>
        <w:ind w:firstLineChars="100" w:firstLine="241"/>
        <w:rPr>
          <w:rFonts w:ascii="宋体" w:hAnsi="宋体" w:hint="eastAsia"/>
          <w:b/>
          <w:color w:val="000000" w:themeColor="text1"/>
          <w:sz w:val="24"/>
          <w:szCs w:val="24"/>
          <w:highlight w:val="white"/>
        </w:rPr>
      </w:pPr>
    </w:p>
    <w:p w14:paraId="5C2DC43E" w14:textId="77777777" w:rsidR="00C679ED" w:rsidRDefault="00000000">
      <w:pPr>
        <w:spacing w:line="360" w:lineRule="auto"/>
        <w:ind w:firstLineChars="100" w:firstLine="241"/>
        <w:rPr>
          <w:rFonts w:ascii="宋体" w:hAnsi="宋体" w:cs="宋体" w:hint="eastAsia"/>
          <w:color w:val="000000" w:themeColor="text1"/>
          <w:kern w:val="0"/>
          <w:sz w:val="24"/>
          <w:szCs w:val="24"/>
        </w:rPr>
      </w:pPr>
      <w:r>
        <w:rPr>
          <w:rFonts w:ascii="宋体" w:hAnsi="宋体" w:hint="eastAsia"/>
          <w:b/>
          <w:color w:val="000000" w:themeColor="text1"/>
          <w:sz w:val="24"/>
          <w:szCs w:val="24"/>
          <w:highlight w:val="white"/>
        </w:rPr>
        <w:t>二、供应商资格要求</w:t>
      </w:r>
    </w:p>
    <w:p w14:paraId="4DFC99AD" w14:textId="77777777" w:rsidR="00C679ED" w:rsidRDefault="00000000">
      <w:pPr>
        <w:spacing w:line="440" w:lineRule="exact"/>
        <w:jc w:val="left"/>
        <w:rPr>
          <w:rFonts w:ascii="Times New Roman" w:hAnsi="Times New Roman"/>
          <w:sz w:val="24"/>
          <w:szCs w:val="24"/>
        </w:rPr>
      </w:pPr>
      <w:r>
        <w:rPr>
          <w:rFonts w:ascii="Times New Roman" w:hAnsi="Times New Roman" w:hint="eastAsia"/>
          <w:sz w:val="24"/>
          <w:szCs w:val="24"/>
        </w:rPr>
        <w:t>（一）具备《中华人民共和国政府采购法》第二十二条第一款规定的</w:t>
      </w:r>
      <w:r>
        <w:rPr>
          <w:rFonts w:ascii="Times New Roman" w:hAnsi="Times New Roman" w:hint="eastAsia"/>
          <w:sz w:val="24"/>
          <w:szCs w:val="24"/>
        </w:rPr>
        <w:t>6</w:t>
      </w:r>
      <w:r>
        <w:rPr>
          <w:rFonts w:ascii="Times New Roman" w:hAnsi="Times New Roman" w:hint="eastAsia"/>
          <w:sz w:val="24"/>
          <w:szCs w:val="24"/>
        </w:rPr>
        <w:t>项条件（按要求提供声明及信用承诺）；</w:t>
      </w:r>
    </w:p>
    <w:p w14:paraId="0D0F4765" w14:textId="77777777" w:rsidR="00C679ED" w:rsidRDefault="00000000">
      <w:pPr>
        <w:spacing w:line="440" w:lineRule="exact"/>
        <w:jc w:val="left"/>
        <w:rPr>
          <w:rFonts w:ascii="Times New Roman" w:hAnsi="Times New Roman"/>
          <w:sz w:val="24"/>
          <w:szCs w:val="24"/>
        </w:rPr>
      </w:pPr>
      <w:r>
        <w:rPr>
          <w:rFonts w:ascii="Times New Roman" w:hAnsi="Times New Roman" w:hint="eastAsia"/>
          <w:sz w:val="24"/>
          <w:szCs w:val="24"/>
        </w:rPr>
        <w:t>（二）信用信息。信用信息查询渠道：“信用中国”网（</w:t>
      </w:r>
      <w:r>
        <w:rPr>
          <w:rFonts w:ascii="Times New Roman" w:hAnsi="Times New Roman" w:hint="eastAsia"/>
          <w:sz w:val="24"/>
          <w:szCs w:val="24"/>
        </w:rPr>
        <w:t>www.creditchina.gov.cn</w:t>
      </w:r>
      <w:r>
        <w:rPr>
          <w:rFonts w:ascii="Times New Roman" w:hAnsi="Times New Roman" w:hint="eastAsia"/>
          <w:sz w:val="24"/>
          <w:szCs w:val="24"/>
        </w:rPr>
        <w:t>）、“中国政府采购”网（</w:t>
      </w:r>
      <w:r>
        <w:rPr>
          <w:rFonts w:ascii="Times New Roman" w:hAnsi="Times New Roman" w:hint="eastAsia"/>
          <w:sz w:val="24"/>
          <w:szCs w:val="24"/>
        </w:rPr>
        <w:t>www.ccgp.gov.cn</w:t>
      </w:r>
      <w:r>
        <w:rPr>
          <w:rFonts w:ascii="Times New Roman" w:hAnsi="Times New Roman" w:hint="eastAsia"/>
          <w:sz w:val="24"/>
          <w:szCs w:val="24"/>
        </w:rPr>
        <w:t>）、江苏政府采购网（</w:t>
      </w:r>
      <w:r>
        <w:rPr>
          <w:rFonts w:ascii="Times New Roman" w:hAnsi="Times New Roman" w:hint="eastAsia"/>
          <w:sz w:val="24"/>
          <w:szCs w:val="24"/>
        </w:rPr>
        <w:t>www.ccgp-jiangsu.gov.cn</w:t>
      </w:r>
      <w:r>
        <w:rPr>
          <w:rFonts w:ascii="Times New Roman" w:hAnsi="Times New Roman" w:hint="eastAsia"/>
          <w:sz w:val="24"/>
          <w:szCs w:val="24"/>
        </w:rPr>
        <w:t>）。</w:t>
      </w:r>
      <w:r>
        <w:rPr>
          <w:rFonts w:ascii="Times New Roman" w:hAnsi="Times New Roman" w:hint="eastAsia"/>
          <w:sz w:val="24"/>
          <w:szCs w:val="24"/>
        </w:rPr>
        <w:t xml:space="preserve">    </w:t>
      </w:r>
    </w:p>
    <w:p w14:paraId="45877E64" w14:textId="77777777" w:rsidR="00C679ED" w:rsidRDefault="00000000">
      <w:pPr>
        <w:spacing w:line="440" w:lineRule="exact"/>
        <w:jc w:val="left"/>
        <w:rPr>
          <w:rFonts w:ascii="Times New Roman" w:hAnsi="Times New Roman"/>
          <w:sz w:val="24"/>
          <w:szCs w:val="24"/>
        </w:rPr>
      </w:pPr>
      <w:r>
        <w:rPr>
          <w:rFonts w:ascii="Times New Roman" w:hAnsi="Times New Roman" w:hint="eastAsia"/>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14:paraId="6DAC99B8" w14:textId="77777777" w:rsidR="00C679ED" w:rsidRDefault="00000000">
      <w:pPr>
        <w:spacing w:line="440" w:lineRule="exact"/>
        <w:jc w:val="left"/>
        <w:rPr>
          <w:rFonts w:ascii="Times New Roman" w:hAnsi="Times New Roman"/>
          <w:sz w:val="24"/>
          <w:szCs w:val="24"/>
        </w:rPr>
      </w:pPr>
      <w:r>
        <w:rPr>
          <w:rFonts w:ascii="Times New Roman" w:hAnsi="Times New Roman" w:hint="eastAsia"/>
          <w:sz w:val="24"/>
          <w:szCs w:val="24"/>
        </w:rPr>
        <w:t>（三）落实政府采购政策需满足的资格要求：</w:t>
      </w:r>
      <w:bookmarkStart w:id="3" w:name="OLE_LINK2"/>
      <w:r>
        <w:rPr>
          <w:rFonts w:ascii="Times New Roman" w:hAnsi="Times New Roman" w:hint="eastAsia"/>
          <w:sz w:val="24"/>
          <w:szCs w:val="24"/>
        </w:rPr>
        <w:t>本项目为专门面向中小企业采购的项目，供应商须为中小微企业、监狱企业、残疾人福利性单位（须提供《中小企</w:t>
      </w:r>
      <w:r>
        <w:rPr>
          <w:rFonts w:ascii="Times New Roman" w:hAnsi="Times New Roman" w:hint="eastAsia"/>
          <w:sz w:val="24"/>
          <w:szCs w:val="24"/>
        </w:rPr>
        <w:lastRenderedPageBreak/>
        <w:t>业或残疾人福利性单位声明函</w:t>
      </w:r>
      <w:r>
        <w:rPr>
          <w:rFonts w:ascii="Times New Roman" w:hAnsi="Times New Roman" w:hint="eastAsia"/>
          <w:sz w:val="24"/>
          <w:szCs w:val="24"/>
        </w:rPr>
        <w:t>,</w:t>
      </w:r>
      <w:r>
        <w:rPr>
          <w:rFonts w:ascii="Times New Roman" w:hAnsi="Times New Roman" w:hint="eastAsia"/>
          <w:sz w:val="24"/>
          <w:szCs w:val="24"/>
        </w:rPr>
        <w:t>或监狱企业证明文件</w:t>
      </w:r>
      <w:proofErr w:type="gramStart"/>
      <w:r>
        <w:rPr>
          <w:rFonts w:ascii="Times New Roman" w:hAnsi="Times New Roman" w:hint="eastAsia"/>
          <w:sz w:val="24"/>
          <w:szCs w:val="24"/>
        </w:rPr>
        <w:t>》</w:t>
      </w:r>
      <w:proofErr w:type="gramEnd"/>
      <w:r>
        <w:rPr>
          <w:rFonts w:ascii="Times New Roman" w:hAnsi="Times New Roman" w:hint="eastAsia"/>
          <w:sz w:val="24"/>
          <w:szCs w:val="24"/>
        </w:rPr>
        <w:t>）。非中、小、微型企业参与本项目投标，将作无效标处理。</w:t>
      </w:r>
      <w:bookmarkEnd w:id="3"/>
    </w:p>
    <w:p w14:paraId="1FF49792" w14:textId="77777777" w:rsidR="00C679ED" w:rsidRDefault="00000000">
      <w:pPr>
        <w:pStyle w:val="a8"/>
        <w:widowControl/>
        <w:spacing w:before="100" w:after="100" w:line="360" w:lineRule="auto"/>
        <w:rPr>
          <w:kern w:val="2"/>
          <w:szCs w:val="24"/>
        </w:rPr>
      </w:pPr>
      <w:r>
        <w:rPr>
          <w:rFonts w:hint="eastAsia"/>
          <w:kern w:val="2"/>
          <w:szCs w:val="24"/>
        </w:rPr>
        <w:t>（四）本项目的特定资格要求：</w:t>
      </w:r>
    </w:p>
    <w:p w14:paraId="65F7901A" w14:textId="77777777" w:rsidR="00C679ED" w:rsidRDefault="00000000">
      <w:pPr>
        <w:pStyle w:val="a8"/>
        <w:widowControl/>
        <w:spacing w:before="100" w:after="100" w:line="360" w:lineRule="auto"/>
        <w:rPr>
          <w:kern w:val="2"/>
          <w:szCs w:val="24"/>
        </w:rPr>
      </w:pPr>
      <w:r>
        <w:rPr>
          <w:rFonts w:hint="eastAsia"/>
          <w:kern w:val="2"/>
          <w:szCs w:val="24"/>
        </w:rPr>
        <w:t>1</w:t>
      </w:r>
      <w:r>
        <w:rPr>
          <w:rFonts w:hint="eastAsia"/>
          <w:kern w:val="2"/>
          <w:szCs w:val="24"/>
        </w:rPr>
        <w:t>、具有行政主管部门颁发的有效期内的公路工程综合乙级及以上试验检测资质或公路工程桥梁隧道工程专项试验检测资质。</w:t>
      </w:r>
    </w:p>
    <w:p w14:paraId="55BFF0BC" w14:textId="77777777" w:rsidR="00C679ED" w:rsidRDefault="00000000">
      <w:pPr>
        <w:pStyle w:val="a8"/>
        <w:widowControl/>
        <w:spacing w:before="100" w:after="100" w:line="360" w:lineRule="auto"/>
        <w:rPr>
          <w:kern w:val="2"/>
          <w:szCs w:val="24"/>
        </w:rPr>
      </w:pPr>
      <w:r>
        <w:rPr>
          <w:rFonts w:hint="eastAsia"/>
          <w:kern w:val="2"/>
          <w:szCs w:val="24"/>
        </w:rPr>
        <w:t>2</w:t>
      </w:r>
      <w:r>
        <w:rPr>
          <w:rFonts w:hint="eastAsia"/>
          <w:kern w:val="2"/>
          <w:szCs w:val="24"/>
        </w:rPr>
        <w:t>、具有行政主管部门颁发的</w:t>
      </w:r>
      <w:proofErr w:type="gramStart"/>
      <w:r>
        <w:rPr>
          <w:rFonts w:hint="eastAsia"/>
          <w:kern w:val="2"/>
          <w:szCs w:val="24"/>
        </w:rPr>
        <w:t>的</w:t>
      </w:r>
      <w:proofErr w:type="gramEnd"/>
      <w:r>
        <w:rPr>
          <w:rFonts w:hint="eastAsia"/>
          <w:kern w:val="2"/>
          <w:szCs w:val="24"/>
        </w:rPr>
        <w:t>计量认证证书（</w:t>
      </w:r>
      <w:r>
        <w:rPr>
          <w:rFonts w:hint="eastAsia"/>
          <w:kern w:val="2"/>
          <w:szCs w:val="24"/>
        </w:rPr>
        <w:t>CMA</w:t>
      </w:r>
      <w:r>
        <w:rPr>
          <w:rFonts w:hint="eastAsia"/>
          <w:kern w:val="2"/>
          <w:szCs w:val="24"/>
        </w:rPr>
        <w:t>，证书范围包含桥梁检测）。</w:t>
      </w:r>
    </w:p>
    <w:p w14:paraId="68C72600" w14:textId="77777777" w:rsidR="00C679ED" w:rsidRDefault="00000000">
      <w:pPr>
        <w:spacing w:line="360" w:lineRule="auto"/>
        <w:rPr>
          <w:rFonts w:ascii="宋体" w:hAnsi="宋体" w:hint="eastAsia"/>
          <w:b/>
          <w:color w:val="000000" w:themeColor="text1"/>
          <w:sz w:val="24"/>
          <w:szCs w:val="24"/>
        </w:rPr>
      </w:pPr>
      <w:r>
        <w:rPr>
          <w:rFonts w:ascii="宋体" w:hAnsi="宋体" w:hint="eastAsia"/>
          <w:b/>
          <w:color w:val="000000" w:themeColor="text1"/>
          <w:sz w:val="24"/>
          <w:szCs w:val="24"/>
          <w:highlight w:val="white"/>
        </w:rPr>
        <w:t>三、公告时间</w:t>
      </w:r>
    </w:p>
    <w:p w14:paraId="7054A3FC" w14:textId="77777777" w:rsidR="00C679ED" w:rsidRDefault="00000000">
      <w:pPr>
        <w:spacing w:line="360" w:lineRule="auto"/>
        <w:ind w:firstLineChars="200" w:firstLine="480"/>
        <w:rPr>
          <w:rFonts w:ascii="宋体" w:hAnsi="宋体" w:hint="eastAsia"/>
          <w:bCs/>
          <w:color w:val="FF0000"/>
          <w:sz w:val="24"/>
          <w:szCs w:val="24"/>
        </w:rPr>
      </w:pPr>
      <w:bookmarkStart w:id="4" w:name="EBd6e08bd78d674b669f89e3eb71dbbd3d"/>
      <w:r>
        <w:rPr>
          <w:rFonts w:ascii="宋体" w:hAnsi="宋体" w:cs="仿宋_GB2312" w:hint="eastAsia"/>
          <w:bCs/>
          <w:sz w:val="24"/>
          <w:szCs w:val="24"/>
          <w:u w:val="single"/>
        </w:rPr>
        <w:t>2025</w:t>
      </w:r>
      <w:r>
        <w:rPr>
          <w:rFonts w:ascii="宋体" w:hAnsi="宋体" w:cs="仿宋_GB2312" w:hint="eastAsia"/>
          <w:bCs/>
          <w:sz w:val="24"/>
          <w:szCs w:val="24"/>
        </w:rPr>
        <w:t>年</w:t>
      </w:r>
      <w:r>
        <w:rPr>
          <w:rFonts w:ascii="宋体" w:hAnsi="宋体" w:cs="仿宋_GB2312" w:hint="eastAsia"/>
          <w:bCs/>
          <w:sz w:val="24"/>
          <w:szCs w:val="24"/>
          <w:u w:val="single"/>
        </w:rPr>
        <w:t>09</w:t>
      </w:r>
      <w:r>
        <w:rPr>
          <w:rFonts w:ascii="宋体" w:hAnsi="宋体" w:cs="仿宋_GB2312" w:hint="eastAsia"/>
          <w:bCs/>
          <w:sz w:val="24"/>
          <w:szCs w:val="24"/>
        </w:rPr>
        <w:t>月</w:t>
      </w:r>
      <w:r>
        <w:rPr>
          <w:rFonts w:ascii="宋体" w:hAnsi="宋体" w:cs="仿宋_GB2312" w:hint="eastAsia"/>
          <w:bCs/>
          <w:sz w:val="24"/>
          <w:szCs w:val="24"/>
          <w:u w:val="single"/>
        </w:rPr>
        <w:t>17</w:t>
      </w:r>
      <w:r>
        <w:rPr>
          <w:rFonts w:ascii="宋体" w:hAnsi="宋体" w:cs="仿宋_GB2312" w:hint="eastAsia"/>
          <w:bCs/>
          <w:sz w:val="24"/>
          <w:szCs w:val="24"/>
        </w:rPr>
        <w:t xml:space="preserve">日 </w:t>
      </w:r>
      <w:r>
        <w:rPr>
          <w:rFonts w:ascii="宋体" w:hAnsi="宋体" w:cs="仿宋_GB2312"/>
          <w:bCs/>
          <w:sz w:val="24"/>
          <w:szCs w:val="24"/>
          <w:u w:val="single"/>
        </w:rPr>
        <w:t>09</w:t>
      </w:r>
      <w:bookmarkEnd w:id="4"/>
      <w:r>
        <w:rPr>
          <w:rFonts w:ascii="宋体" w:hAnsi="宋体" w:cs="仿宋_GB2312" w:hint="eastAsia"/>
          <w:bCs/>
          <w:sz w:val="24"/>
          <w:szCs w:val="24"/>
          <w:u w:val="single"/>
        </w:rPr>
        <w:t>:</w:t>
      </w:r>
      <w:r>
        <w:rPr>
          <w:rFonts w:ascii="宋体" w:hAnsi="宋体" w:cs="仿宋_GB2312"/>
          <w:bCs/>
          <w:sz w:val="24"/>
          <w:szCs w:val="24"/>
          <w:u w:val="single"/>
        </w:rPr>
        <w:t>00</w:t>
      </w:r>
      <w:r>
        <w:rPr>
          <w:rFonts w:ascii="宋体" w:hAnsi="宋体" w:hint="eastAsia"/>
          <w:bCs/>
          <w:sz w:val="24"/>
          <w:szCs w:val="24"/>
        </w:rPr>
        <w:t>至</w:t>
      </w:r>
      <w:bookmarkStart w:id="5" w:name="EB4a82fe30d91a48338ebb02b9012d939c"/>
      <w:r>
        <w:rPr>
          <w:rFonts w:ascii="宋体" w:hAnsi="宋体" w:cs="仿宋_GB2312" w:hint="eastAsia"/>
          <w:bCs/>
          <w:sz w:val="24"/>
          <w:szCs w:val="24"/>
          <w:u w:val="single"/>
        </w:rPr>
        <w:t>2025</w:t>
      </w:r>
      <w:r>
        <w:rPr>
          <w:rFonts w:ascii="宋体" w:hAnsi="宋体" w:cs="仿宋_GB2312" w:hint="eastAsia"/>
          <w:bCs/>
          <w:sz w:val="24"/>
          <w:szCs w:val="24"/>
        </w:rPr>
        <w:t>年</w:t>
      </w:r>
      <w:r>
        <w:rPr>
          <w:rFonts w:ascii="宋体" w:hAnsi="宋体" w:cs="仿宋_GB2312" w:hint="eastAsia"/>
          <w:bCs/>
          <w:sz w:val="24"/>
          <w:szCs w:val="24"/>
          <w:u w:val="single"/>
        </w:rPr>
        <w:t>09</w:t>
      </w:r>
      <w:r>
        <w:rPr>
          <w:rFonts w:ascii="宋体" w:hAnsi="宋体" w:cs="仿宋_GB2312" w:hint="eastAsia"/>
          <w:bCs/>
          <w:sz w:val="24"/>
          <w:szCs w:val="24"/>
        </w:rPr>
        <w:t>月</w:t>
      </w:r>
      <w:r>
        <w:rPr>
          <w:rFonts w:ascii="宋体" w:hAnsi="宋体" w:cs="仿宋_GB2312" w:hint="eastAsia"/>
          <w:bCs/>
          <w:sz w:val="24"/>
          <w:szCs w:val="24"/>
          <w:u w:val="single"/>
        </w:rPr>
        <w:t>19</w:t>
      </w:r>
      <w:r>
        <w:rPr>
          <w:rFonts w:ascii="宋体" w:hAnsi="宋体" w:cs="仿宋_GB2312" w:hint="eastAsia"/>
          <w:bCs/>
          <w:sz w:val="24"/>
          <w:szCs w:val="24"/>
        </w:rPr>
        <w:t>日</w:t>
      </w:r>
      <w:r>
        <w:rPr>
          <w:rFonts w:ascii="宋体" w:hAnsi="宋体" w:cs="仿宋_GB2312" w:hint="eastAsia"/>
          <w:bCs/>
          <w:sz w:val="24"/>
          <w:szCs w:val="24"/>
          <w:u w:val="single"/>
        </w:rPr>
        <w:t xml:space="preserve"> </w:t>
      </w:r>
      <w:r>
        <w:rPr>
          <w:rFonts w:ascii="宋体" w:hAnsi="宋体" w:cs="仿宋_GB2312"/>
          <w:bCs/>
          <w:sz w:val="24"/>
          <w:szCs w:val="24"/>
          <w:u w:val="single"/>
        </w:rPr>
        <w:t>1</w:t>
      </w:r>
      <w:r>
        <w:rPr>
          <w:rFonts w:ascii="宋体" w:hAnsi="宋体" w:cs="仿宋_GB2312" w:hint="eastAsia"/>
          <w:bCs/>
          <w:sz w:val="24"/>
          <w:szCs w:val="24"/>
          <w:u w:val="single"/>
        </w:rPr>
        <w:t>8:</w:t>
      </w:r>
      <w:bookmarkEnd w:id="5"/>
      <w:r>
        <w:rPr>
          <w:rFonts w:ascii="宋体" w:hAnsi="宋体" w:cs="仿宋_GB2312" w:hint="eastAsia"/>
          <w:bCs/>
          <w:sz w:val="24"/>
          <w:szCs w:val="24"/>
          <w:u w:val="single"/>
        </w:rPr>
        <w:t>00</w:t>
      </w:r>
      <w:r>
        <w:rPr>
          <w:rFonts w:ascii="宋体" w:hAnsi="宋体" w:hint="eastAsia"/>
          <w:bCs/>
          <w:sz w:val="24"/>
          <w:szCs w:val="24"/>
        </w:rPr>
        <w:t>。</w:t>
      </w:r>
    </w:p>
    <w:p w14:paraId="013DDCC6" w14:textId="77777777" w:rsidR="00C679ED" w:rsidRDefault="00000000">
      <w:pPr>
        <w:spacing w:line="360" w:lineRule="auto"/>
        <w:ind w:firstLineChars="200" w:firstLine="480"/>
        <w:rPr>
          <w:rFonts w:ascii="宋体" w:hAnsi="宋体" w:hint="eastAsia"/>
          <w:bCs/>
          <w:sz w:val="24"/>
          <w:szCs w:val="24"/>
          <w:highlight w:val="white"/>
        </w:rPr>
      </w:pPr>
      <w:r>
        <w:rPr>
          <w:rStyle w:val="aa"/>
          <w:rFonts w:ascii="宋体" w:hAnsi="宋体" w:hint="eastAsia"/>
          <w:bCs/>
          <w:color w:val="auto"/>
          <w:sz w:val="24"/>
          <w:szCs w:val="24"/>
          <w:highlight w:val="white"/>
          <w:u w:val="none"/>
        </w:rPr>
        <w:t>供应商在宿迁市政府采购网（http://zfcg.sqcz.suqian.gov.cn/）找到本项目获取相关调研文件。</w:t>
      </w:r>
    </w:p>
    <w:p w14:paraId="30EA2C3A" w14:textId="77777777" w:rsidR="00C679ED" w:rsidRDefault="00000000">
      <w:pPr>
        <w:spacing w:line="360" w:lineRule="auto"/>
        <w:rPr>
          <w:rFonts w:ascii="宋体" w:hAnsi="宋体" w:hint="eastAsia"/>
          <w:b/>
          <w:color w:val="000000" w:themeColor="text1"/>
          <w:sz w:val="24"/>
          <w:szCs w:val="24"/>
          <w:highlight w:val="white"/>
        </w:rPr>
      </w:pPr>
      <w:r>
        <w:rPr>
          <w:rFonts w:ascii="宋体" w:hAnsi="宋体" w:hint="eastAsia"/>
          <w:b/>
          <w:color w:val="000000" w:themeColor="text1"/>
          <w:sz w:val="24"/>
          <w:szCs w:val="24"/>
          <w:highlight w:val="white"/>
        </w:rPr>
        <w:t>四、调研提交资料、截止时间和地点</w:t>
      </w:r>
    </w:p>
    <w:p w14:paraId="1C8405CA"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（一）采购需求响应表</w:t>
      </w:r>
    </w:p>
    <w:tbl>
      <w:tblPr>
        <w:tblStyle w:val="a9"/>
        <w:tblW w:w="8500" w:type="dxa"/>
        <w:jc w:val="center"/>
        <w:tblLook w:val="04A0" w:firstRow="1" w:lastRow="0" w:firstColumn="1" w:lastColumn="0" w:noHBand="0" w:noVBand="1"/>
      </w:tblPr>
      <w:tblGrid>
        <w:gridCol w:w="674"/>
        <w:gridCol w:w="1264"/>
        <w:gridCol w:w="3302"/>
        <w:gridCol w:w="1886"/>
        <w:gridCol w:w="1374"/>
      </w:tblGrid>
      <w:tr w:rsidR="00C679ED" w14:paraId="555C626E" w14:textId="77777777">
        <w:trPr>
          <w:jc w:val="center"/>
        </w:trPr>
        <w:tc>
          <w:tcPr>
            <w:tcW w:w="674" w:type="dxa"/>
            <w:vAlign w:val="center"/>
          </w:tcPr>
          <w:p w14:paraId="21D6DB9C" w14:textId="77777777" w:rsidR="00C679ED" w:rsidRDefault="00000000">
            <w:pPr>
              <w:spacing w:line="500" w:lineRule="exact"/>
              <w:jc w:val="center"/>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序号</w:t>
            </w:r>
          </w:p>
        </w:tc>
        <w:tc>
          <w:tcPr>
            <w:tcW w:w="1264" w:type="dxa"/>
            <w:vAlign w:val="center"/>
          </w:tcPr>
          <w:p w14:paraId="1258229C" w14:textId="77777777" w:rsidR="00C679ED" w:rsidRDefault="00000000">
            <w:pPr>
              <w:spacing w:line="500" w:lineRule="exact"/>
              <w:jc w:val="center"/>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标的</w:t>
            </w:r>
          </w:p>
        </w:tc>
        <w:tc>
          <w:tcPr>
            <w:tcW w:w="3302" w:type="dxa"/>
            <w:vAlign w:val="center"/>
          </w:tcPr>
          <w:p w14:paraId="45B744ED" w14:textId="77777777" w:rsidR="00C679ED" w:rsidRDefault="00000000">
            <w:pPr>
              <w:spacing w:line="500" w:lineRule="exact"/>
              <w:jc w:val="center"/>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详细功能、技术参数或服务要求</w:t>
            </w:r>
          </w:p>
        </w:tc>
        <w:tc>
          <w:tcPr>
            <w:tcW w:w="1886" w:type="dxa"/>
            <w:vAlign w:val="center"/>
          </w:tcPr>
          <w:p w14:paraId="12E7C42A" w14:textId="77777777" w:rsidR="00C679ED" w:rsidRDefault="00000000">
            <w:pPr>
              <w:spacing w:line="500" w:lineRule="exact"/>
              <w:jc w:val="center"/>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自身优势</w:t>
            </w:r>
          </w:p>
        </w:tc>
        <w:tc>
          <w:tcPr>
            <w:tcW w:w="1374" w:type="dxa"/>
            <w:vAlign w:val="center"/>
          </w:tcPr>
          <w:p w14:paraId="5387C878" w14:textId="77777777" w:rsidR="00C679ED" w:rsidRDefault="00000000">
            <w:pPr>
              <w:spacing w:line="500" w:lineRule="exact"/>
              <w:jc w:val="center"/>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参考价（万元）</w:t>
            </w:r>
          </w:p>
        </w:tc>
      </w:tr>
      <w:tr w:rsidR="00C679ED" w14:paraId="743BF65D" w14:textId="77777777">
        <w:trPr>
          <w:jc w:val="center"/>
        </w:trPr>
        <w:tc>
          <w:tcPr>
            <w:tcW w:w="674" w:type="dxa"/>
            <w:vAlign w:val="center"/>
          </w:tcPr>
          <w:p w14:paraId="1A1DEDD5" w14:textId="77777777" w:rsidR="00C679ED" w:rsidRDefault="00C679ED">
            <w:pPr>
              <w:spacing w:line="500" w:lineRule="exact"/>
              <w:jc w:val="center"/>
              <w:rPr>
                <w:rFonts w:ascii="宋体" w:hAnsi="宋体" w:cs="宋体" w:hint="eastAsia"/>
                <w:color w:val="000000" w:themeColor="text1"/>
                <w:kern w:val="0"/>
                <w:sz w:val="24"/>
                <w:szCs w:val="24"/>
              </w:rPr>
            </w:pPr>
          </w:p>
        </w:tc>
        <w:tc>
          <w:tcPr>
            <w:tcW w:w="1264" w:type="dxa"/>
            <w:vAlign w:val="center"/>
          </w:tcPr>
          <w:p w14:paraId="096A19E6" w14:textId="77777777" w:rsidR="00C679ED" w:rsidRDefault="00C679ED">
            <w:pPr>
              <w:spacing w:line="500" w:lineRule="exact"/>
              <w:jc w:val="center"/>
              <w:rPr>
                <w:rFonts w:ascii="宋体" w:hAnsi="宋体" w:cs="宋体" w:hint="eastAsia"/>
                <w:color w:val="000000" w:themeColor="text1"/>
                <w:kern w:val="0"/>
                <w:sz w:val="24"/>
                <w:szCs w:val="24"/>
              </w:rPr>
            </w:pPr>
          </w:p>
        </w:tc>
        <w:tc>
          <w:tcPr>
            <w:tcW w:w="3302" w:type="dxa"/>
            <w:vAlign w:val="center"/>
          </w:tcPr>
          <w:p w14:paraId="68787299" w14:textId="77777777" w:rsidR="00C679ED" w:rsidRDefault="00C679ED">
            <w:pPr>
              <w:spacing w:line="500" w:lineRule="exact"/>
              <w:jc w:val="center"/>
              <w:rPr>
                <w:rFonts w:ascii="宋体" w:hAnsi="宋体" w:cs="宋体" w:hint="eastAsia"/>
                <w:color w:val="000000" w:themeColor="text1"/>
                <w:kern w:val="0"/>
                <w:sz w:val="24"/>
                <w:szCs w:val="24"/>
              </w:rPr>
            </w:pPr>
          </w:p>
        </w:tc>
        <w:tc>
          <w:tcPr>
            <w:tcW w:w="1886" w:type="dxa"/>
            <w:vAlign w:val="center"/>
          </w:tcPr>
          <w:p w14:paraId="1E81E262" w14:textId="77777777" w:rsidR="00C679ED" w:rsidRDefault="00C679ED">
            <w:pPr>
              <w:spacing w:line="500" w:lineRule="exact"/>
              <w:jc w:val="center"/>
              <w:rPr>
                <w:rFonts w:ascii="宋体" w:hAnsi="宋体" w:cs="宋体" w:hint="eastAsia"/>
                <w:color w:val="000000" w:themeColor="text1"/>
                <w:kern w:val="0"/>
                <w:sz w:val="24"/>
                <w:szCs w:val="24"/>
              </w:rPr>
            </w:pPr>
          </w:p>
        </w:tc>
        <w:tc>
          <w:tcPr>
            <w:tcW w:w="1374" w:type="dxa"/>
          </w:tcPr>
          <w:p w14:paraId="62F30181" w14:textId="77777777" w:rsidR="00C679ED" w:rsidRDefault="00C679ED">
            <w:pPr>
              <w:spacing w:line="500" w:lineRule="exact"/>
              <w:jc w:val="center"/>
              <w:rPr>
                <w:rFonts w:ascii="宋体" w:hAnsi="宋体" w:cs="宋体" w:hint="eastAsia"/>
                <w:color w:val="000000" w:themeColor="text1"/>
                <w:kern w:val="0"/>
                <w:sz w:val="24"/>
                <w:szCs w:val="24"/>
              </w:rPr>
            </w:pPr>
          </w:p>
        </w:tc>
      </w:tr>
      <w:tr w:rsidR="00C679ED" w14:paraId="208BC47F" w14:textId="77777777">
        <w:trPr>
          <w:jc w:val="center"/>
        </w:trPr>
        <w:tc>
          <w:tcPr>
            <w:tcW w:w="674" w:type="dxa"/>
            <w:vAlign w:val="center"/>
          </w:tcPr>
          <w:p w14:paraId="40E0C230" w14:textId="77777777" w:rsidR="00C679ED" w:rsidRDefault="00C679ED">
            <w:pPr>
              <w:spacing w:line="500" w:lineRule="exact"/>
              <w:jc w:val="center"/>
              <w:rPr>
                <w:rFonts w:ascii="宋体" w:hAnsi="宋体" w:cs="宋体" w:hint="eastAsia"/>
                <w:color w:val="000000" w:themeColor="text1"/>
                <w:kern w:val="0"/>
                <w:sz w:val="24"/>
                <w:szCs w:val="24"/>
              </w:rPr>
            </w:pPr>
          </w:p>
        </w:tc>
        <w:tc>
          <w:tcPr>
            <w:tcW w:w="1264" w:type="dxa"/>
            <w:vAlign w:val="center"/>
          </w:tcPr>
          <w:p w14:paraId="00C80705" w14:textId="77777777" w:rsidR="00C679ED" w:rsidRDefault="00C679ED">
            <w:pPr>
              <w:spacing w:line="500" w:lineRule="exact"/>
              <w:jc w:val="center"/>
              <w:rPr>
                <w:rFonts w:ascii="宋体" w:hAnsi="宋体" w:cs="宋体" w:hint="eastAsia"/>
                <w:color w:val="000000" w:themeColor="text1"/>
                <w:kern w:val="0"/>
                <w:sz w:val="24"/>
                <w:szCs w:val="24"/>
              </w:rPr>
            </w:pPr>
          </w:p>
        </w:tc>
        <w:tc>
          <w:tcPr>
            <w:tcW w:w="3302" w:type="dxa"/>
            <w:vAlign w:val="center"/>
          </w:tcPr>
          <w:p w14:paraId="112C7773" w14:textId="77777777" w:rsidR="00C679ED" w:rsidRDefault="00C679ED">
            <w:pPr>
              <w:spacing w:line="500" w:lineRule="exact"/>
              <w:jc w:val="center"/>
              <w:rPr>
                <w:rFonts w:ascii="宋体" w:hAnsi="宋体" w:cs="宋体" w:hint="eastAsia"/>
                <w:color w:val="000000" w:themeColor="text1"/>
                <w:kern w:val="0"/>
                <w:sz w:val="24"/>
                <w:szCs w:val="24"/>
              </w:rPr>
            </w:pPr>
          </w:p>
        </w:tc>
        <w:tc>
          <w:tcPr>
            <w:tcW w:w="1886" w:type="dxa"/>
            <w:vAlign w:val="center"/>
          </w:tcPr>
          <w:p w14:paraId="68D16C55" w14:textId="77777777" w:rsidR="00C679ED" w:rsidRDefault="00C679ED">
            <w:pPr>
              <w:spacing w:line="500" w:lineRule="exact"/>
              <w:jc w:val="center"/>
              <w:rPr>
                <w:rFonts w:ascii="宋体" w:hAnsi="宋体" w:cs="宋体" w:hint="eastAsia"/>
                <w:color w:val="000000" w:themeColor="text1"/>
                <w:kern w:val="0"/>
                <w:sz w:val="24"/>
                <w:szCs w:val="24"/>
              </w:rPr>
            </w:pPr>
          </w:p>
        </w:tc>
        <w:tc>
          <w:tcPr>
            <w:tcW w:w="1374" w:type="dxa"/>
          </w:tcPr>
          <w:p w14:paraId="7A8D9D54" w14:textId="77777777" w:rsidR="00C679ED" w:rsidRDefault="00C679ED">
            <w:pPr>
              <w:spacing w:line="500" w:lineRule="exact"/>
              <w:jc w:val="center"/>
              <w:rPr>
                <w:rFonts w:ascii="宋体" w:hAnsi="宋体" w:cs="宋体" w:hint="eastAsia"/>
                <w:color w:val="000000" w:themeColor="text1"/>
                <w:kern w:val="0"/>
                <w:sz w:val="24"/>
                <w:szCs w:val="24"/>
              </w:rPr>
            </w:pPr>
          </w:p>
        </w:tc>
      </w:tr>
      <w:tr w:rsidR="00C679ED" w14:paraId="379A67AD" w14:textId="77777777">
        <w:trPr>
          <w:jc w:val="center"/>
        </w:trPr>
        <w:tc>
          <w:tcPr>
            <w:tcW w:w="674" w:type="dxa"/>
            <w:vAlign w:val="center"/>
          </w:tcPr>
          <w:p w14:paraId="2F517D2E" w14:textId="77777777" w:rsidR="00C679ED" w:rsidRDefault="00C679ED">
            <w:pPr>
              <w:spacing w:line="500" w:lineRule="exact"/>
              <w:jc w:val="center"/>
              <w:rPr>
                <w:rFonts w:ascii="宋体" w:hAnsi="宋体" w:cs="宋体" w:hint="eastAsia"/>
                <w:color w:val="000000" w:themeColor="text1"/>
                <w:kern w:val="0"/>
                <w:sz w:val="24"/>
                <w:szCs w:val="24"/>
              </w:rPr>
            </w:pPr>
          </w:p>
        </w:tc>
        <w:tc>
          <w:tcPr>
            <w:tcW w:w="1264" w:type="dxa"/>
            <w:vAlign w:val="center"/>
          </w:tcPr>
          <w:p w14:paraId="5E3B74A8" w14:textId="77777777" w:rsidR="00C679ED" w:rsidRDefault="00C679ED">
            <w:pPr>
              <w:spacing w:line="500" w:lineRule="exact"/>
              <w:jc w:val="center"/>
              <w:rPr>
                <w:rFonts w:ascii="宋体" w:hAnsi="宋体" w:cs="宋体" w:hint="eastAsia"/>
                <w:color w:val="000000" w:themeColor="text1"/>
                <w:kern w:val="0"/>
                <w:sz w:val="24"/>
                <w:szCs w:val="24"/>
              </w:rPr>
            </w:pPr>
          </w:p>
        </w:tc>
        <w:tc>
          <w:tcPr>
            <w:tcW w:w="3302" w:type="dxa"/>
            <w:vAlign w:val="center"/>
          </w:tcPr>
          <w:p w14:paraId="7B477C57" w14:textId="77777777" w:rsidR="00C679ED" w:rsidRDefault="00C679ED">
            <w:pPr>
              <w:spacing w:line="500" w:lineRule="exact"/>
              <w:jc w:val="center"/>
              <w:rPr>
                <w:rFonts w:ascii="宋体" w:hAnsi="宋体" w:cs="宋体" w:hint="eastAsia"/>
                <w:color w:val="000000" w:themeColor="text1"/>
                <w:kern w:val="0"/>
                <w:sz w:val="24"/>
                <w:szCs w:val="24"/>
              </w:rPr>
            </w:pPr>
          </w:p>
        </w:tc>
        <w:tc>
          <w:tcPr>
            <w:tcW w:w="1886" w:type="dxa"/>
            <w:vAlign w:val="center"/>
          </w:tcPr>
          <w:p w14:paraId="10F8D260" w14:textId="77777777" w:rsidR="00C679ED" w:rsidRDefault="00C679ED">
            <w:pPr>
              <w:spacing w:line="500" w:lineRule="exact"/>
              <w:jc w:val="center"/>
              <w:rPr>
                <w:rFonts w:ascii="宋体" w:hAnsi="宋体" w:cs="宋体" w:hint="eastAsia"/>
                <w:color w:val="000000" w:themeColor="text1"/>
                <w:kern w:val="0"/>
                <w:sz w:val="24"/>
                <w:szCs w:val="24"/>
              </w:rPr>
            </w:pPr>
          </w:p>
        </w:tc>
        <w:tc>
          <w:tcPr>
            <w:tcW w:w="1374" w:type="dxa"/>
          </w:tcPr>
          <w:p w14:paraId="6C2F8D0F" w14:textId="77777777" w:rsidR="00C679ED" w:rsidRDefault="00C679ED">
            <w:pPr>
              <w:spacing w:line="500" w:lineRule="exact"/>
              <w:jc w:val="center"/>
              <w:rPr>
                <w:rFonts w:ascii="宋体" w:hAnsi="宋体" w:cs="宋体" w:hint="eastAsia"/>
                <w:color w:val="000000" w:themeColor="text1"/>
                <w:kern w:val="0"/>
                <w:sz w:val="24"/>
                <w:szCs w:val="24"/>
              </w:rPr>
            </w:pPr>
          </w:p>
        </w:tc>
      </w:tr>
    </w:tbl>
    <w:p w14:paraId="14F2DF99"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（二）提交证明资料：</w:t>
      </w:r>
    </w:p>
    <w:p w14:paraId="5B06EF23"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1.</w:t>
      </w:r>
    </w:p>
    <w:p w14:paraId="02C347C5"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2.</w:t>
      </w:r>
    </w:p>
    <w:p w14:paraId="034225D8"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3.</w:t>
      </w:r>
    </w:p>
    <w:p w14:paraId="2EF2F83D"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w:t>
      </w:r>
    </w:p>
    <w:p w14:paraId="368A7104"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以上资料加盖投标人公章后扫描发送至邮箱（827802995@qq.com），其中明确要求产品制造商提供的调研资料请加盖制造商公章后上传。</w:t>
      </w:r>
    </w:p>
    <w:p w14:paraId="165C3374"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（三）提交截止时间：2025年09月19日18:00</w:t>
      </w:r>
    </w:p>
    <w:p w14:paraId="62878E41"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（四）投标人应提交截止时间前将电子响应文件发送至邮箱（827802995@qq.com），逾期未发送的，采购人不予受理。</w:t>
      </w:r>
    </w:p>
    <w:p w14:paraId="2CBF5403"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lastRenderedPageBreak/>
        <w:t>五、本次采购联系方式</w:t>
      </w:r>
    </w:p>
    <w:p w14:paraId="2BE9561E"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1.采购人信息</w:t>
      </w:r>
    </w:p>
    <w:p w14:paraId="049335DB"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名 称：泗洪县住房和城乡建设局</w:t>
      </w:r>
    </w:p>
    <w:p w14:paraId="633F891F" w14:textId="77777777" w:rsidR="00C679ED" w:rsidRDefault="00000000">
      <w:pPr>
        <w:spacing w:line="360" w:lineRule="auto"/>
        <w:ind w:firstLineChars="200" w:firstLine="480"/>
        <w:rPr>
          <w:rFonts w:ascii="宋体" w:hAnsi="宋体" w:hint="eastAsia"/>
          <w:color w:val="000000" w:themeColor="text1"/>
          <w:szCs w:val="21"/>
          <w:highlight w:val="white"/>
        </w:rPr>
      </w:pPr>
      <w:r>
        <w:rPr>
          <w:rFonts w:ascii="宋体" w:hAnsi="宋体" w:hint="eastAsia"/>
          <w:color w:val="000000" w:themeColor="text1"/>
          <w:sz w:val="24"/>
          <w:szCs w:val="24"/>
          <w:highlight w:val="white"/>
        </w:rPr>
        <w:t>地址：</w:t>
      </w:r>
      <w:r>
        <w:rPr>
          <w:rFonts w:ascii="宋体" w:hAnsi="宋体" w:hint="eastAsia"/>
          <w:sz w:val="24"/>
          <w:szCs w:val="24"/>
        </w:rPr>
        <w:t xml:space="preserve"> </w:t>
      </w:r>
      <w:bookmarkStart w:id="6" w:name="OLE_LINK5"/>
      <w:proofErr w:type="gramStart"/>
      <w:r>
        <w:rPr>
          <w:rFonts w:ascii="宋体" w:hAnsi="宋体" w:hint="eastAsia"/>
          <w:sz w:val="24"/>
          <w:szCs w:val="24"/>
        </w:rPr>
        <w:t>泗</w:t>
      </w:r>
      <w:proofErr w:type="gramEnd"/>
      <w:r>
        <w:rPr>
          <w:rFonts w:ascii="宋体" w:hAnsi="宋体" w:hint="eastAsia"/>
          <w:sz w:val="24"/>
          <w:szCs w:val="24"/>
        </w:rPr>
        <w:t>洪县长江路13号</w:t>
      </w:r>
      <w:bookmarkEnd w:id="6"/>
    </w:p>
    <w:p w14:paraId="20BFDCEE"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联系人：</w:t>
      </w:r>
      <w:bookmarkStart w:id="7" w:name="OLE_LINK6"/>
      <w:r>
        <w:rPr>
          <w:rFonts w:ascii="宋体" w:hAnsi="宋体" w:hint="eastAsia"/>
          <w:sz w:val="24"/>
          <w:szCs w:val="24"/>
        </w:rPr>
        <w:t>惠昱程</w:t>
      </w:r>
      <w:bookmarkEnd w:id="7"/>
      <w:r>
        <w:rPr>
          <w:rFonts w:ascii="宋体" w:hAnsi="宋体" w:hint="eastAsia"/>
          <w:color w:val="000000" w:themeColor="text1"/>
          <w:sz w:val="24"/>
          <w:szCs w:val="24"/>
          <w:highlight w:val="white"/>
        </w:rPr>
        <w:t xml:space="preserve"> </w:t>
      </w:r>
    </w:p>
    <w:p w14:paraId="53F7D76E" w14:textId="77777777" w:rsidR="00C679ED" w:rsidRDefault="00000000">
      <w:pPr>
        <w:spacing w:line="360" w:lineRule="auto"/>
        <w:ind w:firstLineChars="200" w:firstLine="480"/>
        <w:rPr>
          <w:rFonts w:ascii="宋体" w:hAnsi="宋体" w:hint="eastAsia"/>
          <w:color w:val="000000" w:themeColor="text1"/>
          <w:sz w:val="24"/>
          <w:szCs w:val="24"/>
          <w:highlight w:val="white"/>
        </w:rPr>
      </w:pPr>
      <w:r>
        <w:rPr>
          <w:rFonts w:ascii="宋体" w:hAnsi="宋体" w:hint="eastAsia"/>
          <w:color w:val="000000" w:themeColor="text1"/>
          <w:sz w:val="24"/>
          <w:szCs w:val="24"/>
          <w:highlight w:val="white"/>
        </w:rPr>
        <w:t>联系方式：</w:t>
      </w:r>
      <w:bookmarkStart w:id="8" w:name="OLE_LINK7"/>
      <w:bookmarkEnd w:id="0"/>
      <w:bookmarkEnd w:id="1"/>
      <w:r>
        <w:rPr>
          <w:rFonts w:ascii="宋体" w:hAnsi="宋体" w:hint="eastAsia"/>
          <w:sz w:val="24"/>
          <w:szCs w:val="24"/>
        </w:rPr>
        <w:t>15151127787</w:t>
      </w:r>
      <w:bookmarkEnd w:id="8"/>
    </w:p>
    <w:sectPr w:rsidR="00C679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5941" w14:textId="77777777" w:rsidR="00AD4B50" w:rsidRDefault="00AD4B50" w:rsidP="0091066F">
      <w:r>
        <w:separator/>
      </w:r>
    </w:p>
  </w:endnote>
  <w:endnote w:type="continuationSeparator" w:id="0">
    <w:p w14:paraId="5388CFBD" w14:textId="77777777" w:rsidR="00AD4B50" w:rsidRDefault="00AD4B50" w:rsidP="0091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B090" w14:textId="77777777" w:rsidR="00AD4B50" w:rsidRDefault="00AD4B50" w:rsidP="0091066F">
      <w:r>
        <w:separator/>
      </w:r>
    </w:p>
  </w:footnote>
  <w:footnote w:type="continuationSeparator" w:id="0">
    <w:p w14:paraId="206F9C0E" w14:textId="77777777" w:rsidR="00AD4B50" w:rsidRDefault="00AD4B50" w:rsidP="00910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kxYmVhOGQ4MTM3M2Y2ZjJkMzg2ZTVlNzI4NTdkNDkifQ=="/>
  </w:docVars>
  <w:rsids>
    <w:rsidRoot w:val="00345279"/>
    <w:rsid w:val="000634FA"/>
    <w:rsid w:val="000B752B"/>
    <w:rsid w:val="000C4247"/>
    <w:rsid w:val="00145D15"/>
    <w:rsid w:val="001E57F0"/>
    <w:rsid w:val="0021220F"/>
    <w:rsid w:val="00345279"/>
    <w:rsid w:val="004377EF"/>
    <w:rsid w:val="0046647C"/>
    <w:rsid w:val="004F574B"/>
    <w:rsid w:val="00503054"/>
    <w:rsid w:val="005042AB"/>
    <w:rsid w:val="00596BF6"/>
    <w:rsid w:val="005F40C4"/>
    <w:rsid w:val="00681CE7"/>
    <w:rsid w:val="00771B68"/>
    <w:rsid w:val="007D4410"/>
    <w:rsid w:val="008761FE"/>
    <w:rsid w:val="0091066F"/>
    <w:rsid w:val="00994C48"/>
    <w:rsid w:val="00997D30"/>
    <w:rsid w:val="009B2777"/>
    <w:rsid w:val="009B7025"/>
    <w:rsid w:val="009D428C"/>
    <w:rsid w:val="00A02F7B"/>
    <w:rsid w:val="00A60026"/>
    <w:rsid w:val="00AD4B50"/>
    <w:rsid w:val="00B01832"/>
    <w:rsid w:val="00C0541B"/>
    <w:rsid w:val="00C40A0F"/>
    <w:rsid w:val="00C679ED"/>
    <w:rsid w:val="00D36ED5"/>
    <w:rsid w:val="00D40962"/>
    <w:rsid w:val="00D443F1"/>
    <w:rsid w:val="00E519F4"/>
    <w:rsid w:val="00E55C14"/>
    <w:rsid w:val="00F401BD"/>
    <w:rsid w:val="00F65C01"/>
    <w:rsid w:val="01207CA5"/>
    <w:rsid w:val="01423F24"/>
    <w:rsid w:val="017810D7"/>
    <w:rsid w:val="0213766F"/>
    <w:rsid w:val="027345B1"/>
    <w:rsid w:val="0341645D"/>
    <w:rsid w:val="054C3AD8"/>
    <w:rsid w:val="06236C5D"/>
    <w:rsid w:val="06240FF1"/>
    <w:rsid w:val="07091040"/>
    <w:rsid w:val="08607386"/>
    <w:rsid w:val="08791FBF"/>
    <w:rsid w:val="091A5787"/>
    <w:rsid w:val="09436A8B"/>
    <w:rsid w:val="09CF47C3"/>
    <w:rsid w:val="0A344626"/>
    <w:rsid w:val="0AC0235E"/>
    <w:rsid w:val="0C364685"/>
    <w:rsid w:val="0C3703FE"/>
    <w:rsid w:val="0C8A677F"/>
    <w:rsid w:val="0C8C699B"/>
    <w:rsid w:val="0D9A0C44"/>
    <w:rsid w:val="0E1E3623"/>
    <w:rsid w:val="0E1F56B0"/>
    <w:rsid w:val="0EE505E5"/>
    <w:rsid w:val="10014FAA"/>
    <w:rsid w:val="102F7D69"/>
    <w:rsid w:val="105570A4"/>
    <w:rsid w:val="11405FA6"/>
    <w:rsid w:val="11987B90"/>
    <w:rsid w:val="133E277F"/>
    <w:rsid w:val="13C92283"/>
    <w:rsid w:val="140B62CD"/>
    <w:rsid w:val="14186D67"/>
    <w:rsid w:val="15AE7982"/>
    <w:rsid w:val="16726C02"/>
    <w:rsid w:val="16A448E1"/>
    <w:rsid w:val="177B3894"/>
    <w:rsid w:val="18B828C6"/>
    <w:rsid w:val="19E5593D"/>
    <w:rsid w:val="1A044015"/>
    <w:rsid w:val="1AF04599"/>
    <w:rsid w:val="1AFC451F"/>
    <w:rsid w:val="1B100797"/>
    <w:rsid w:val="1B5C5834"/>
    <w:rsid w:val="1BC03F6C"/>
    <w:rsid w:val="1C0A168B"/>
    <w:rsid w:val="1CC21F65"/>
    <w:rsid w:val="1D1D1A19"/>
    <w:rsid w:val="1DED3012"/>
    <w:rsid w:val="1E193E07"/>
    <w:rsid w:val="1E761259"/>
    <w:rsid w:val="1EEA12FF"/>
    <w:rsid w:val="21505760"/>
    <w:rsid w:val="21A1039B"/>
    <w:rsid w:val="21C1459A"/>
    <w:rsid w:val="21FE57EE"/>
    <w:rsid w:val="222114DC"/>
    <w:rsid w:val="228A7081"/>
    <w:rsid w:val="234B4A63"/>
    <w:rsid w:val="23922691"/>
    <w:rsid w:val="240D1D18"/>
    <w:rsid w:val="24DE36B4"/>
    <w:rsid w:val="24F84776"/>
    <w:rsid w:val="257A400A"/>
    <w:rsid w:val="25C805EC"/>
    <w:rsid w:val="262B46D7"/>
    <w:rsid w:val="26D60AE7"/>
    <w:rsid w:val="28097914"/>
    <w:rsid w:val="28F17E5A"/>
    <w:rsid w:val="2A0B4F4C"/>
    <w:rsid w:val="2A3A138D"/>
    <w:rsid w:val="2A5F78C7"/>
    <w:rsid w:val="2C93777E"/>
    <w:rsid w:val="2CB03B88"/>
    <w:rsid w:val="2D26209C"/>
    <w:rsid w:val="2D2F0F51"/>
    <w:rsid w:val="2D6329A9"/>
    <w:rsid w:val="2E840E29"/>
    <w:rsid w:val="2F037110"/>
    <w:rsid w:val="31BD34DE"/>
    <w:rsid w:val="32755658"/>
    <w:rsid w:val="3363345D"/>
    <w:rsid w:val="369B1405"/>
    <w:rsid w:val="37494C7E"/>
    <w:rsid w:val="38196A86"/>
    <w:rsid w:val="3891486E"/>
    <w:rsid w:val="391B6324"/>
    <w:rsid w:val="3942200C"/>
    <w:rsid w:val="399F120C"/>
    <w:rsid w:val="3ABE1B66"/>
    <w:rsid w:val="3B0A1327"/>
    <w:rsid w:val="3B9D5C20"/>
    <w:rsid w:val="3C0637C5"/>
    <w:rsid w:val="3CA134EE"/>
    <w:rsid w:val="3D037D04"/>
    <w:rsid w:val="40AA0BC3"/>
    <w:rsid w:val="41676AB4"/>
    <w:rsid w:val="41920C09"/>
    <w:rsid w:val="41CB25EC"/>
    <w:rsid w:val="420E7438"/>
    <w:rsid w:val="422B5D33"/>
    <w:rsid w:val="42757E78"/>
    <w:rsid w:val="42AC29E2"/>
    <w:rsid w:val="43A0005B"/>
    <w:rsid w:val="43D146B8"/>
    <w:rsid w:val="43DE6DD5"/>
    <w:rsid w:val="44FC39B7"/>
    <w:rsid w:val="468123C6"/>
    <w:rsid w:val="469320F9"/>
    <w:rsid w:val="476D294A"/>
    <w:rsid w:val="48D2515B"/>
    <w:rsid w:val="4A2F2139"/>
    <w:rsid w:val="4A5D6CA6"/>
    <w:rsid w:val="4A8E50B1"/>
    <w:rsid w:val="4B4B53BE"/>
    <w:rsid w:val="4BF74ED8"/>
    <w:rsid w:val="4C765DFD"/>
    <w:rsid w:val="4F7A2FC9"/>
    <w:rsid w:val="4F9D7B44"/>
    <w:rsid w:val="4FF754A7"/>
    <w:rsid w:val="50553F7B"/>
    <w:rsid w:val="506863A4"/>
    <w:rsid w:val="50D65E28"/>
    <w:rsid w:val="50FD6AED"/>
    <w:rsid w:val="5137195F"/>
    <w:rsid w:val="51493AE0"/>
    <w:rsid w:val="51E952C3"/>
    <w:rsid w:val="51FC4FF6"/>
    <w:rsid w:val="52043EAB"/>
    <w:rsid w:val="523A7E71"/>
    <w:rsid w:val="52505342"/>
    <w:rsid w:val="5426635A"/>
    <w:rsid w:val="5429409D"/>
    <w:rsid w:val="54573230"/>
    <w:rsid w:val="548526E3"/>
    <w:rsid w:val="548E1704"/>
    <w:rsid w:val="555836E3"/>
    <w:rsid w:val="558F6181"/>
    <w:rsid w:val="55E77D6B"/>
    <w:rsid w:val="55EE10FA"/>
    <w:rsid w:val="560501F2"/>
    <w:rsid w:val="577843A2"/>
    <w:rsid w:val="58254B7B"/>
    <w:rsid w:val="58AE4B70"/>
    <w:rsid w:val="58DA3BB7"/>
    <w:rsid w:val="593E5EF4"/>
    <w:rsid w:val="59460397"/>
    <w:rsid w:val="59981AA8"/>
    <w:rsid w:val="5BDE39BF"/>
    <w:rsid w:val="5CEF2709"/>
    <w:rsid w:val="5D8365CC"/>
    <w:rsid w:val="5F381638"/>
    <w:rsid w:val="5FA56CCD"/>
    <w:rsid w:val="61BC02FE"/>
    <w:rsid w:val="620F7994"/>
    <w:rsid w:val="62B64D4D"/>
    <w:rsid w:val="62FB1CEF"/>
    <w:rsid w:val="65501489"/>
    <w:rsid w:val="656C3DE9"/>
    <w:rsid w:val="65FC33BF"/>
    <w:rsid w:val="665B6EBB"/>
    <w:rsid w:val="67FF4E6A"/>
    <w:rsid w:val="681A5D7E"/>
    <w:rsid w:val="68790CF7"/>
    <w:rsid w:val="68955405"/>
    <w:rsid w:val="6945507D"/>
    <w:rsid w:val="69894F6A"/>
    <w:rsid w:val="6A06480C"/>
    <w:rsid w:val="6A1A2066"/>
    <w:rsid w:val="6A7A68BC"/>
    <w:rsid w:val="6A835746"/>
    <w:rsid w:val="6A841BD5"/>
    <w:rsid w:val="6AB51D8E"/>
    <w:rsid w:val="6B80414A"/>
    <w:rsid w:val="6E320DD3"/>
    <w:rsid w:val="6E8D72AA"/>
    <w:rsid w:val="71836742"/>
    <w:rsid w:val="71B44B4E"/>
    <w:rsid w:val="722F2786"/>
    <w:rsid w:val="726F091C"/>
    <w:rsid w:val="735760D9"/>
    <w:rsid w:val="73692844"/>
    <w:rsid w:val="73FC5BE6"/>
    <w:rsid w:val="740C0C71"/>
    <w:rsid w:val="74CB18A2"/>
    <w:rsid w:val="76796366"/>
    <w:rsid w:val="770C0F88"/>
    <w:rsid w:val="774150D6"/>
    <w:rsid w:val="77D41230"/>
    <w:rsid w:val="77EB5041"/>
    <w:rsid w:val="78393FFF"/>
    <w:rsid w:val="790815C2"/>
    <w:rsid w:val="790E548B"/>
    <w:rsid w:val="791A3E30"/>
    <w:rsid w:val="79246A5D"/>
    <w:rsid w:val="794013BD"/>
    <w:rsid w:val="798C63B0"/>
    <w:rsid w:val="7A15284A"/>
    <w:rsid w:val="7A2A2439"/>
    <w:rsid w:val="7A4F18B8"/>
    <w:rsid w:val="7A70266B"/>
    <w:rsid w:val="7AD353DE"/>
    <w:rsid w:val="7B152B01"/>
    <w:rsid w:val="7B7F75A9"/>
    <w:rsid w:val="7BD61B65"/>
    <w:rsid w:val="7C3F1C46"/>
    <w:rsid w:val="7CCA16DC"/>
    <w:rsid w:val="7CE96C49"/>
    <w:rsid w:val="7D180687"/>
    <w:rsid w:val="7D1B4A38"/>
    <w:rsid w:val="7D5E0995"/>
    <w:rsid w:val="7E2D0162"/>
    <w:rsid w:val="7E2D63B4"/>
    <w:rsid w:val="7E7044F2"/>
    <w:rsid w:val="7F1C3D32"/>
    <w:rsid w:val="7F2257ED"/>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608B15E-F239-407D-8D4E-C3D25F8E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line="60" w:lineRule="auto"/>
    </w:pPr>
    <w:rPr>
      <w:rFonts w:ascii="仿宋_GB2312" w:eastAsia="仿宋_GB2312"/>
      <w:sz w:val="32"/>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jc w:val="left"/>
    </w:pPr>
    <w:rPr>
      <w:rFonts w:ascii="Times New Roman" w:hAnsi="Times New Roman"/>
      <w:kern w:val="0"/>
      <w:sz w:val="24"/>
      <w:szCs w:val="21"/>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qFormat/>
    <w:rPr>
      <w:color w:val="0000FF"/>
      <w:u w:val="single"/>
    </w:rPr>
  </w:style>
  <w:style w:type="paragraph" w:customStyle="1" w:styleId="ab">
    <w:name w:val="普通正文"/>
    <w:basedOn w:val="a"/>
    <w:autoRedefine/>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a7">
    <w:name w:val="页眉 字符"/>
    <w:basedOn w:val="a0"/>
    <w:link w:val="a6"/>
    <w:qFormat/>
    <w:rPr>
      <w:rFonts w:ascii="Calibri" w:hAnsi="Calibri"/>
      <w:kern w:val="2"/>
      <w:sz w:val="18"/>
      <w:szCs w:val="18"/>
    </w:rPr>
  </w:style>
  <w:style w:type="character" w:customStyle="1" w:styleId="a5">
    <w:name w:val="页脚 字符"/>
    <w:basedOn w:val="a0"/>
    <w:link w:val="a4"/>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晨辉 王</cp:lastModifiedBy>
  <cp:revision>53</cp:revision>
  <dcterms:created xsi:type="dcterms:W3CDTF">2022-11-10T03:12:00Z</dcterms:created>
  <dcterms:modified xsi:type="dcterms:W3CDTF">2025-09-15T08:44:00Z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BF4A6EE1D70E436BA9D71EFFE316C1D9_13</vt:lpwstr>
  </property>
  <property fmtid="{D5CDD505-2E9C-101B-9397-08002B2CF9AE}" pid="4" name="KSOTemplateDocerSaveRecord">
    <vt:lpwstr>eyJoZGlkIjoiMjkxYmVhOGQ4MTM3M2Y2ZjJkMzg2ZTVlNzI4NTdkNDkiLCJ1c2VySWQiOiI2NTA2MjAwODcifQ==</vt:lpwstr>
  </property>
</Properties>
</file>